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55" w:rsidRPr="008347DF" w:rsidRDefault="00F1347E" w:rsidP="00625D1C">
      <w:pPr>
        <w:pStyle w:val="Heading2"/>
        <w:keepNext w:val="0"/>
        <w:keepLines w:val="0"/>
        <w:widowControl w:val="0"/>
        <w:tabs>
          <w:tab w:val="left" w:pos="968"/>
        </w:tabs>
        <w:suppressAutoHyphens/>
        <w:spacing w:before="0" w:line="240" w:lineRule="auto"/>
        <w:contextualSpacing/>
        <w:jc w:val="center"/>
        <w:rPr>
          <w:rFonts w:eastAsia="Arial" w:cs="Arial"/>
          <w:color w:val="000000"/>
          <w:sz w:val="24"/>
          <w:szCs w:val="22"/>
        </w:rPr>
      </w:pPr>
      <w:r w:rsidRPr="008347DF">
        <w:rPr>
          <w:rFonts w:eastAsia="Arial" w:cs="Arial"/>
          <w:color w:val="000000"/>
          <w:sz w:val="24"/>
          <w:szCs w:val="22"/>
        </w:rPr>
        <w:t xml:space="preserve">IT 328: </w:t>
      </w:r>
      <w:r w:rsidR="007E5A55" w:rsidRPr="008347DF">
        <w:rPr>
          <w:rFonts w:eastAsia="Arial" w:cs="Arial"/>
          <w:color w:val="000000"/>
          <w:sz w:val="24"/>
          <w:szCs w:val="22"/>
        </w:rPr>
        <w:t xml:space="preserve">Milestone </w:t>
      </w:r>
      <w:r w:rsidRPr="008347DF">
        <w:rPr>
          <w:rFonts w:eastAsia="Arial" w:cs="Arial"/>
          <w:color w:val="000000"/>
          <w:sz w:val="24"/>
          <w:szCs w:val="22"/>
        </w:rPr>
        <w:t>One Guidelines and Rubric</w:t>
      </w:r>
    </w:p>
    <w:p w:rsidR="007E5A55" w:rsidRPr="00AB034C" w:rsidRDefault="008347DF" w:rsidP="00625D1C">
      <w:pPr>
        <w:pStyle w:val="Normal1"/>
        <w:widowControl w:val="0"/>
        <w:tabs>
          <w:tab w:val="left" w:pos="968"/>
        </w:tabs>
        <w:suppressAutoHyphens/>
        <w:spacing w:after="0" w:line="240" w:lineRule="auto"/>
        <w:contextualSpacing/>
        <w:rPr>
          <w:rFonts w:eastAsia="Arial" w:cs="Arial"/>
          <w:color w:val="000000" w:themeColor="text1"/>
          <w:szCs w:val="22"/>
        </w:rPr>
      </w:pPr>
      <w:r w:rsidRPr="00AB034C">
        <w:rPr>
          <w:rFonts w:eastAsia="Arial" w:cs="Arial"/>
          <w:b/>
          <w:color w:val="000000" w:themeColor="text1"/>
          <w:szCs w:val="22"/>
        </w:rPr>
        <w:t>Prompt</w:t>
      </w:r>
      <w:r w:rsidR="00F1347E" w:rsidRPr="00AB034C">
        <w:rPr>
          <w:rFonts w:eastAsia="Arial" w:cs="Arial"/>
          <w:b/>
          <w:color w:val="000000" w:themeColor="text1"/>
          <w:szCs w:val="22"/>
        </w:rPr>
        <w:t>:</w:t>
      </w:r>
      <w:r w:rsidR="00F1347E" w:rsidRPr="00AB034C">
        <w:rPr>
          <w:rFonts w:eastAsia="Arial" w:cs="Arial"/>
          <w:color w:val="000000" w:themeColor="text1"/>
          <w:szCs w:val="22"/>
        </w:rPr>
        <w:t xml:space="preserve"> </w:t>
      </w:r>
      <w:r w:rsidR="007E5A55" w:rsidRPr="00AB034C">
        <w:rPr>
          <w:rFonts w:eastAsia="Arial" w:cs="Arial"/>
          <w:color w:val="000000" w:themeColor="text1"/>
          <w:szCs w:val="22"/>
        </w:rPr>
        <w:t xml:space="preserve">For </w:t>
      </w:r>
      <w:r w:rsidR="00F1347E" w:rsidRPr="00AB034C">
        <w:rPr>
          <w:rFonts w:eastAsia="Arial" w:cs="Arial"/>
          <w:color w:val="000000" w:themeColor="text1"/>
          <w:szCs w:val="22"/>
        </w:rPr>
        <w:t>this m</w:t>
      </w:r>
      <w:r w:rsidR="007E5A55" w:rsidRPr="00AB034C">
        <w:rPr>
          <w:rFonts w:eastAsia="Arial" w:cs="Arial"/>
          <w:color w:val="000000" w:themeColor="text1"/>
          <w:szCs w:val="22"/>
        </w:rPr>
        <w:t xml:space="preserve">ilestone, </w:t>
      </w:r>
      <w:r w:rsidR="00F1347E" w:rsidRPr="00AB034C">
        <w:rPr>
          <w:rFonts w:eastAsia="Arial" w:cs="Arial"/>
          <w:color w:val="000000" w:themeColor="text1"/>
          <w:szCs w:val="22"/>
        </w:rPr>
        <w:t xml:space="preserve">you </w:t>
      </w:r>
      <w:r w:rsidR="005C4502" w:rsidRPr="00AB034C">
        <w:rPr>
          <w:rFonts w:eastAsia="Arial" w:cs="Arial"/>
          <w:color w:val="000000" w:themeColor="text1"/>
          <w:szCs w:val="22"/>
        </w:rPr>
        <w:t xml:space="preserve">will write a SWOT analysis for a </w:t>
      </w:r>
      <w:r w:rsidR="00CA0050">
        <w:rPr>
          <w:rFonts w:eastAsia="Arial" w:cs="Arial"/>
          <w:color w:val="000000" w:themeColor="text1"/>
          <w:szCs w:val="22"/>
        </w:rPr>
        <w:t>chosen scenario</w:t>
      </w:r>
      <w:r w:rsidR="007E5A55" w:rsidRPr="00AB034C">
        <w:rPr>
          <w:rFonts w:eastAsia="Arial" w:cs="Arial"/>
          <w:color w:val="000000" w:themeColor="text1"/>
          <w:szCs w:val="22"/>
        </w:rPr>
        <w:t>.</w:t>
      </w:r>
      <w:r w:rsidR="00F1347E" w:rsidRPr="00AB034C">
        <w:rPr>
          <w:rFonts w:eastAsia="Arial" w:cs="Arial"/>
          <w:color w:val="000000" w:themeColor="text1"/>
          <w:szCs w:val="22"/>
        </w:rPr>
        <w:t xml:space="preserve"> </w:t>
      </w:r>
      <w:r w:rsidR="00AB034C" w:rsidRPr="00AB034C">
        <w:rPr>
          <w:rFonts w:eastAsia="Arial" w:cs="Arial"/>
          <w:color w:val="000000" w:themeColor="text1"/>
          <w:szCs w:val="22"/>
        </w:rPr>
        <w:t>First, r</w:t>
      </w:r>
      <w:r w:rsidR="007E5A55" w:rsidRPr="00AB034C">
        <w:rPr>
          <w:rFonts w:eastAsia="Arial" w:cs="Arial"/>
          <w:color w:val="000000" w:themeColor="text1"/>
          <w:szCs w:val="22"/>
        </w:rPr>
        <w:t xml:space="preserve">ead the three </w:t>
      </w:r>
      <w:r w:rsidR="005B3CE0" w:rsidRPr="00AB034C">
        <w:rPr>
          <w:rFonts w:eastAsia="Arial" w:cs="Arial"/>
          <w:color w:val="000000" w:themeColor="text1"/>
          <w:szCs w:val="22"/>
        </w:rPr>
        <w:t xml:space="preserve">scenarios </w:t>
      </w:r>
      <w:r w:rsidR="005C4502" w:rsidRPr="00AB034C">
        <w:rPr>
          <w:rFonts w:eastAsia="Arial" w:cs="Arial"/>
          <w:color w:val="000000" w:themeColor="text1"/>
          <w:szCs w:val="22"/>
        </w:rPr>
        <w:t xml:space="preserve">listed </w:t>
      </w:r>
      <w:r w:rsidR="005B3CE0" w:rsidRPr="00AB034C">
        <w:rPr>
          <w:rFonts w:eastAsia="Arial" w:cs="Arial"/>
          <w:color w:val="000000" w:themeColor="text1"/>
          <w:szCs w:val="22"/>
        </w:rPr>
        <w:t xml:space="preserve">in the Final Project Document and </w:t>
      </w:r>
      <w:r w:rsidR="007E5A55" w:rsidRPr="00AB034C">
        <w:rPr>
          <w:rFonts w:eastAsia="Arial" w:cs="Arial"/>
          <w:color w:val="000000" w:themeColor="text1"/>
          <w:szCs w:val="22"/>
        </w:rPr>
        <w:t xml:space="preserve">select the most interesting </w:t>
      </w:r>
      <w:r w:rsidR="00CA0050">
        <w:rPr>
          <w:rFonts w:eastAsia="Arial" w:cs="Arial"/>
          <w:color w:val="000000" w:themeColor="text1"/>
          <w:szCs w:val="22"/>
        </w:rPr>
        <w:t>one</w:t>
      </w:r>
      <w:r w:rsidR="0007496B" w:rsidRPr="00AB034C">
        <w:rPr>
          <w:rFonts w:eastAsia="Arial" w:cs="Arial"/>
          <w:color w:val="000000" w:themeColor="text1"/>
          <w:szCs w:val="22"/>
        </w:rPr>
        <w:t xml:space="preserve">. You will use this </w:t>
      </w:r>
      <w:r w:rsidR="007E5A55" w:rsidRPr="00AB034C">
        <w:rPr>
          <w:rFonts w:eastAsia="Arial" w:cs="Arial"/>
          <w:color w:val="000000" w:themeColor="text1"/>
          <w:szCs w:val="22"/>
        </w:rPr>
        <w:t xml:space="preserve">same scenario for various project activities throughout the course. Each </w:t>
      </w:r>
      <w:r w:rsidR="005B3CE0" w:rsidRPr="00AB034C">
        <w:rPr>
          <w:rFonts w:eastAsia="Arial" w:cs="Arial"/>
          <w:color w:val="000000" w:themeColor="text1"/>
          <w:szCs w:val="22"/>
        </w:rPr>
        <w:t xml:space="preserve">milestone </w:t>
      </w:r>
      <w:r w:rsidR="007E5A55" w:rsidRPr="00AB034C">
        <w:rPr>
          <w:rFonts w:eastAsia="Arial" w:cs="Arial"/>
          <w:color w:val="000000" w:themeColor="text1"/>
          <w:szCs w:val="22"/>
        </w:rPr>
        <w:t xml:space="preserve">will continue the scenario, building to a full project management plan that will be completed </w:t>
      </w:r>
      <w:r w:rsidR="005B3CE0" w:rsidRPr="00AB034C">
        <w:rPr>
          <w:rFonts w:eastAsia="Arial" w:cs="Arial"/>
          <w:color w:val="000000" w:themeColor="text1"/>
          <w:szCs w:val="22"/>
        </w:rPr>
        <w:t>for the final project (due in Module Seven)</w:t>
      </w:r>
      <w:r w:rsidR="007E5A55" w:rsidRPr="00AB034C">
        <w:rPr>
          <w:rFonts w:eastAsia="Arial" w:cs="Arial"/>
          <w:color w:val="000000" w:themeColor="text1"/>
          <w:szCs w:val="22"/>
        </w:rPr>
        <w:t>. Certain assumptions can be made in each scenario,</w:t>
      </w:r>
      <w:r w:rsidR="00962ED8" w:rsidRPr="00AB034C">
        <w:rPr>
          <w:rFonts w:eastAsia="Arial" w:cs="Arial"/>
          <w:color w:val="000000" w:themeColor="text1"/>
          <w:szCs w:val="22"/>
        </w:rPr>
        <w:t xml:space="preserve"> </w:t>
      </w:r>
      <w:r w:rsidR="007E5A55" w:rsidRPr="00AB034C">
        <w:rPr>
          <w:rFonts w:eastAsia="Arial" w:cs="Arial"/>
          <w:color w:val="000000" w:themeColor="text1"/>
          <w:szCs w:val="22"/>
        </w:rPr>
        <w:t xml:space="preserve">and as the project manager, </w:t>
      </w:r>
      <w:r w:rsidR="00204AE6" w:rsidRPr="00AB034C">
        <w:rPr>
          <w:rFonts w:eastAsia="Arial" w:cs="Arial"/>
          <w:color w:val="000000" w:themeColor="text1"/>
          <w:szCs w:val="22"/>
        </w:rPr>
        <w:t xml:space="preserve">you </w:t>
      </w:r>
      <w:r w:rsidR="007E5A55" w:rsidRPr="00AB034C">
        <w:rPr>
          <w:rFonts w:eastAsia="Arial" w:cs="Arial"/>
          <w:color w:val="000000" w:themeColor="text1"/>
          <w:szCs w:val="22"/>
        </w:rPr>
        <w:t>can build questions about the scenario into the project management plan. Once the scenario is selected, you can begin to work on the SWOT analysis.</w:t>
      </w:r>
    </w:p>
    <w:p w:rsidR="007E5A55" w:rsidRPr="00AB034C" w:rsidRDefault="007E5A55" w:rsidP="00625D1C">
      <w:pPr>
        <w:pStyle w:val="Normal1"/>
        <w:widowControl w:val="0"/>
        <w:tabs>
          <w:tab w:val="left" w:pos="968"/>
        </w:tabs>
        <w:suppressAutoHyphens/>
        <w:spacing w:after="0" w:line="240" w:lineRule="auto"/>
        <w:contextualSpacing/>
        <w:rPr>
          <w:rFonts w:eastAsia="Arial" w:cs="Arial"/>
          <w:color w:val="000000" w:themeColor="text1"/>
          <w:szCs w:val="22"/>
        </w:rPr>
      </w:pPr>
    </w:p>
    <w:p w:rsidR="007E5A55" w:rsidRPr="00AB034C" w:rsidRDefault="007E5A55" w:rsidP="00625D1C">
      <w:pPr>
        <w:pStyle w:val="Normal1"/>
        <w:widowControl w:val="0"/>
        <w:tabs>
          <w:tab w:val="left" w:pos="968"/>
        </w:tabs>
        <w:suppressAutoHyphens/>
        <w:spacing w:after="0" w:line="240" w:lineRule="auto"/>
        <w:contextualSpacing/>
        <w:rPr>
          <w:rFonts w:eastAsia="Arial" w:cs="Arial"/>
          <w:color w:val="000000" w:themeColor="text1"/>
          <w:szCs w:val="22"/>
        </w:rPr>
      </w:pPr>
      <w:r w:rsidRPr="00AB034C">
        <w:rPr>
          <w:rFonts w:eastAsia="Arial" w:cs="Arial"/>
          <w:color w:val="000000" w:themeColor="text1"/>
          <w:szCs w:val="22"/>
        </w:rPr>
        <w:t xml:space="preserve">The </w:t>
      </w:r>
      <w:r w:rsidR="00071ED0" w:rsidRPr="00AB034C">
        <w:rPr>
          <w:rFonts w:eastAsia="Arial" w:cs="Arial"/>
          <w:color w:val="000000" w:themeColor="text1"/>
          <w:szCs w:val="22"/>
        </w:rPr>
        <w:t xml:space="preserve">course </w:t>
      </w:r>
      <w:r w:rsidRPr="00AB034C">
        <w:rPr>
          <w:rFonts w:eastAsia="Arial" w:cs="Arial"/>
          <w:color w:val="000000" w:themeColor="text1"/>
          <w:szCs w:val="22"/>
        </w:rPr>
        <w:t>textbook covers some sample formats for a</w:t>
      </w:r>
      <w:r w:rsidR="00962ED8" w:rsidRPr="00AB034C">
        <w:rPr>
          <w:rFonts w:eastAsia="Arial" w:cs="Arial"/>
          <w:color w:val="000000" w:themeColor="text1"/>
          <w:szCs w:val="22"/>
        </w:rPr>
        <w:t xml:space="preserve"> </w:t>
      </w:r>
      <w:r w:rsidR="001F635D" w:rsidRPr="00AB034C">
        <w:rPr>
          <w:rFonts w:eastAsia="Arial" w:cs="Arial"/>
          <w:color w:val="000000" w:themeColor="text1"/>
          <w:szCs w:val="22"/>
        </w:rPr>
        <w:t>SWOT analysis on page</w:t>
      </w:r>
      <w:r w:rsidR="00F96A22" w:rsidRPr="00AB034C">
        <w:rPr>
          <w:rFonts w:eastAsia="Arial" w:cs="Arial"/>
          <w:color w:val="000000" w:themeColor="text1"/>
          <w:szCs w:val="22"/>
        </w:rPr>
        <w:t>s</w:t>
      </w:r>
      <w:r w:rsidR="001F635D" w:rsidRPr="00AB034C">
        <w:rPr>
          <w:rFonts w:eastAsia="Arial" w:cs="Arial"/>
          <w:color w:val="000000" w:themeColor="text1"/>
          <w:szCs w:val="22"/>
        </w:rPr>
        <w:t xml:space="preserve"> 144</w:t>
      </w:r>
      <w:r w:rsidR="00F96A22" w:rsidRPr="00AB034C">
        <w:rPr>
          <w:rFonts w:eastAsia="Arial" w:cs="Arial"/>
          <w:color w:val="000000" w:themeColor="text1"/>
          <w:szCs w:val="22"/>
        </w:rPr>
        <w:t>–</w:t>
      </w:r>
      <w:r w:rsidRPr="00AB034C">
        <w:rPr>
          <w:rFonts w:eastAsia="Arial" w:cs="Arial"/>
          <w:color w:val="000000" w:themeColor="text1"/>
          <w:szCs w:val="22"/>
        </w:rPr>
        <w:t>145. The initial ideas for the SWOT</w:t>
      </w:r>
      <w:r w:rsidR="00C62455">
        <w:rPr>
          <w:rFonts w:eastAsia="Arial" w:cs="Arial"/>
          <w:color w:val="000000" w:themeColor="text1"/>
          <w:szCs w:val="22"/>
        </w:rPr>
        <w:t xml:space="preserve"> analysis</w:t>
      </w:r>
      <w:r w:rsidRPr="00AB034C">
        <w:rPr>
          <w:rFonts w:eastAsia="Arial" w:cs="Arial"/>
          <w:color w:val="000000" w:themeColor="text1"/>
          <w:szCs w:val="22"/>
        </w:rPr>
        <w:t>, as outlined in the text, can be on paper, sticky notes, PowerPoint, or even MindView software, an application designed to help with mind mapping. Once you have developed the main ideas, you should create a one-page SWOT analysis for this project. There are various formats for the analysis (a simple web search, especially by image, will show a large variety). You can select</w:t>
      </w:r>
      <w:r w:rsidR="00962ED8" w:rsidRPr="00AB034C">
        <w:rPr>
          <w:rFonts w:eastAsia="Arial" w:cs="Arial"/>
          <w:color w:val="000000" w:themeColor="text1"/>
          <w:szCs w:val="22"/>
        </w:rPr>
        <w:t xml:space="preserve"> </w:t>
      </w:r>
      <w:r w:rsidRPr="00AB034C">
        <w:rPr>
          <w:rFonts w:eastAsia="Arial" w:cs="Arial"/>
          <w:color w:val="000000" w:themeColor="text1"/>
          <w:szCs w:val="22"/>
        </w:rPr>
        <w:t xml:space="preserve">any one of them and use it to create a SWOT </w:t>
      </w:r>
      <w:r w:rsidR="00D32CEC" w:rsidRPr="00AB034C">
        <w:rPr>
          <w:rFonts w:eastAsia="Arial" w:cs="Arial"/>
          <w:color w:val="000000" w:themeColor="text1"/>
          <w:szCs w:val="22"/>
        </w:rPr>
        <w:t>a</w:t>
      </w:r>
      <w:r w:rsidRPr="00AB034C">
        <w:rPr>
          <w:rFonts w:eastAsia="Arial" w:cs="Arial"/>
          <w:color w:val="000000" w:themeColor="text1"/>
          <w:szCs w:val="22"/>
        </w:rPr>
        <w:t>nalysis.</w:t>
      </w:r>
      <w:r w:rsidR="00D07403">
        <w:rPr>
          <w:rFonts w:eastAsia="Arial" w:cs="Arial"/>
          <w:color w:val="000000" w:themeColor="text1"/>
          <w:szCs w:val="22"/>
        </w:rPr>
        <w:t xml:space="preserve"> </w:t>
      </w:r>
      <w:hyperlink r:id="rId10" w:history="1">
        <w:r w:rsidR="00D07403" w:rsidRPr="00D07403">
          <w:rPr>
            <w:rStyle w:val="Hyperlink"/>
            <w:rFonts w:eastAsia="Arial" w:cs="Arial"/>
            <w:szCs w:val="22"/>
          </w:rPr>
          <w:t>This webpage</w:t>
        </w:r>
      </w:hyperlink>
      <w:r w:rsidR="00D07403">
        <w:rPr>
          <w:rFonts w:eastAsia="Arial" w:cs="Arial"/>
          <w:color w:val="000000" w:themeColor="text1"/>
          <w:szCs w:val="22"/>
        </w:rPr>
        <w:t xml:space="preserve"> </w:t>
      </w:r>
      <w:r w:rsidR="001A45E3">
        <w:rPr>
          <w:rFonts w:eastAsia="Arial" w:cs="Arial"/>
          <w:color w:val="000000" w:themeColor="text1"/>
          <w:szCs w:val="22"/>
        </w:rPr>
        <w:t xml:space="preserve">also </w:t>
      </w:r>
      <w:r w:rsidR="00FC0118">
        <w:rPr>
          <w:rFonts w:eastAsia="Arial" w:cs="Arial"/>
          <w:color w:val="000000" w:themeColor="text1"/>
          <w:szCs w:val="22"/>
        </w:rPr>
        <w:t xml:space="preserve">offers </w:t>
      </w:r>
      <w:r w:rsidR="00D07403">
        <w:rPr>
          <w:rFonts w:eastAsia="Arial" w:cs="Arial"/>
          <w:color w:val="000000" w:themeColor="text1"/>
          <w:szCs w:val="22"/>
        </w:rPr>
        <w:t>some examples.</w:t>
      </w:r>
    </w:p>
    <w:p w:rsidR="007E5A55" w:rsidRPr="00AB034C" w:rsidRDefault="007E5A55" w:rsidP="00625D1C">
      <w:pPr>
        <w:pStyle w:val="Normal1"/>
        <w:widowControl w:val="0"/>
        <w:tabs>
          <w:tab w:val="left" w:pos="968"/>
        </w:tabs>
        <w:suppressAutoHyphens/>
        <w:spacing w:after="0" w:line="240" w:lineRule="auto"/>
        <w:contextualSpacing/>
        <w:rPr>
          <w:rFonts w:eastAsia="Arial" w:cs="Arial"/>
          <w:color w:val="000000" w:themeColor="text1"/>
          <w:szCs w:val="22"/>
        </w:rPr>
      </w:pPr>
    </w:p>
    <w:p w:rsidR="007E5A55" w:rsidRPr="00AB034C" w:rsidRDefault="00D07403" w:rsidP="00625D1C">
      <w:pPr>
        <w:pStyle w:val="Normal1"/>
        <w:widowControl w:val="0"/>
        <w:tabs>
          <w:tab w:val="left" w:pos="968"/>
        </w:tabs>
        <w:suppressAutoHyphens/>
        <w:spacing w:after="0" w:line="240" w:lineRule="auto"/>
        <w:contextualSpacing/>
        <w:rPr>
          <w:rFonts w:eastAsia="Arial" w:cs="Arial"/>
          <w:color w:val="000000" w:themeColor="text1"/>
          <w:szCs w:val="22"/>
        </w:rPr>
      </w:pPr>
      <w:r>
        <w:rPr>
          <w:rFonts w:eastAsia="Arial" w:cs="Arial"/>
          <w:color w:val="000000" w:themeColor="text1"/>
          <w:szCs w:val="22"/>
        </w:rPr>
        <w:t xml:space="preserve">Your submission </w:t>
      </w:r>
      <w:r w:rsidR="007E5A55" w:rsidRPr="00AB034C">
        <w:rPr>
          <w:rFonts w:eastAsia="Arial" w:cs="Arial"/>
          <w:color w:val="000000" w:themeColor="text1"/>
          <w:szCs w:val="22"/>
        </w:rPr>
        <w:t>should include all four quarters of the SWOT (</w:t>
      </w:r>
      <w:r w:rsidR="00D32CEC" w:rsidRPr="00AB034C">
        <w:rPr>
          <w:rFonts w:eastAsia="Arial" w:cs="Arial"/>
          <w:color w:val="000000" w:themeColor="text1"/>
          <w:szCs w:val="22"/>
        </w:rPr>
        <w:t>s</w:t>
      </w:r>
      <w:r w:rsidR="007E5A55" w:rsidRPr="00AB034C">
        <w:rPr>
          <w:rFonts w:eastAsia="Arial" w:cs="Arial"/>
          <w:color w:val="000000" w:themeColor="text1"/>
          <w:szCs w:val="22"/>
        </w:rPr>
        <w:t xml:space="preserve">trengths, </w:t>
      </w:r>
      <w:r w:rsidR="00D32CEC" w:rsidRPr="00AB034C">
        <w:rPr>
          <w:rFonts w:eastAsia="Arial" w:cs="Arial"/>
          <w:color w:val="000000" w:themeColor="text1"/>
          <w:szCs w:val="22"/>
        </w:rPr>
        <w:t>w</w:t>
      </w:r>
      <w:r w:rsidR="007E5A55" w:rsidRPr="00AB034C">
        <w:rPr>
          <w:rFonts w:eastAsia="Arial" w:cs="Arial"/>
          <w:color w:val="000000" w:themeColor="text1"/>
          <w:szCs w:val="22"/>
        </w:rPr>
        <w:t xml:space="preserve">eaknesses, </w:t>
      </w:r>
      <w:r w:rsidR="00D32CEC" w:rsidRPr="00AB034C">
        <w:rPr>
          <w:rFonts w:eastAsia="Arial" w:cs="Arial"/>
          <w:color w:val="000000" w:themeColor="text1"/>
          <w:szCs w:val="22"/>
        </w:rPr>
        <w:t>o</w:t>
      </w:r>
      <w:r w:rsidR="007E5A55" w:rsidRPr="00AB034C">
        <w:rPr>
          <w:rFonts w:eastAsia="Arial" w:cs="Arial"/>
          <w:color w:val="000000" w:themeColor="text1"/>
          <w:szCs w:val="22"/>
        </w:rPr>
        <w:t xml:space="preserve">pportunities, and </w:t>
      </w:r>
      <w:r w:rsidR="00D32CEC" w:rsidRPr="00AB034C">
        <w:rPr>
          <w:rFonts w:eastAsia="Arial" w:cs="Arial"/>
          <w:color w:val="000000" w:themeColor="text1"/>
          <w:szCs w:val="22"/>
        </w:rPr>
        <w:t>t</w:t>
      </w:r>
      <w:r w:rsidR="007E5A55" w:rsidRPr="00AB034C">
        <w:rPr>
          <w:rFonts w:eastAsia="Arial" w:cs="Arial"/>
          <w:color w:val="000000" w:themeColor="text1"/>
          <w:szCs w:val="22"/>
        </w:rPr>
        <w:t xml:space="preserve">hreats) based on your own analysis of the </w:t>
      </w:r>
      <w:r w:rsidR="006438DD" w:rsidRPr="00AB034C">
        <w:rPr>
          <w:rFonts w:eastAsia="Arial" w:cs="Arial"/>
          <w:color w:val="000000" w:themeColor="text1"/>
          <w:szCs w:val="22"/>
        </w:rPr>
        <w:t xml:space="preserve">final </w:t>
      </w:r>
      <w:r w:rsidR="007E5A55" w:rsidRPr="00AB034C">
        <w:rPr>
          <w:rFonts w:eastAsia="Arial" w:cs="Arial"/>
          <w:color w:val="000000" w:themeColor="text1"/>
          <w:szCs w:val="22"/>
        </w:rPr>
        <w:t>project scenario.</w:t>
      </w:r>
    </w:p>
    <w:p w:rsidR="007E5A55" w:rsidRPr="00AB034C" w:rsidRDefault="007E5A55" w:rsidP="00625D1C">
      <w:pPr>
        <w:pStyle w:val="Normal1"/>
        <w:widowControl w:val="0"/>
        <w:tabs>
          <w:tab w:val="left" w:pos="968"/>
        </w:tabs>
        <w:suppressAutoHyphens/>
        <w:spacing w:after="0" w:line="240" w:lineRule="auto"/>
        <w:contextualSpacing/>
        <w:rPr>
          <w:rFonts w:eastAsia="Arial" w:cs="Arial"/>
          <w:color w:val="000000" w:themeColor="text1"/>
          <w:szCs w:val="22"/>
        </w:rPr>
      </w:pPr>
    </w:p>
    <w:p w:rsidR="007E5A55" w:rsidRPr="00AB034C" w:rsidRDefault="007E5A55" w:rsidP="00625D1C">
      <w:pPr>
        <w:pStyle w:val="Normal1"/>
        <w:widowControl w:val="0"/>
        <w:suppressAutoHyphens/>
        <w:spacing w:after="0" w:line="240" w:lineRule="auto"/>
        <w:contextualSpacing/>
        <w:rPr>
          <w:color w:val="000000" w:themeColor="text1"/>
          <w:szCs w:val="22"/>
        </w:rPr>
      </w:pPr>
      <w:r w:rsidRPr="00AB034C">
        <w:rPr>
          <w:b/>
          <w:color w:val="000000" w:themeColor="text1"/>
          <w:szCs w:val="22"/>
        </w:rPr>
        <w:t xml:space="preserve">Requirements of Submission: </w:t>
      </w:r>
      <w:r w:rsidR="006C493D" w:rsidRPr="00AB034C">
        <w:rPr>
          <w:color w:val="000000" w:themeColor="text1"/>
          <w:szCs w:val="22"/>
        </w:rPr>
        <w:t>You</w:t>
      </w:r>
      <w:r w:rsidRPr="00AB034C">
        <w:rPr>
          <w:color w:val="000000" w:themeColor="text1"/>
          <w:szCs w:val="22"/>
        </w:rPr>
        <w:t xml:space="preserve"> have some latitude in how </w:t>
      </w:r>
      <w:r w:rsidR="00E74F24" w:rsidRPr="00AB034C">
        <w:rPr>
          <w:color w:val="000000" w:themeColor="text1"/>
          <w:szCs w:val="22"/>
        </w:rPr>
        <w:t>you</w:t>
      </w:r>
      <w:r w:rsidRPr="00AB034C">
        <w:rPr>
          <w:color w:val="000000" w:themeColor="text1"/>
          <w:szCs w:val="22"/>
        </w:rPr>
        <w:t xml:space="preserve"> format the SWOT analysis. </w:t>
      </w:r>
      <w:r w:rsidR="00BD7CEF">
        <w:rPr>
          <w:color w:val="000000" w:themeColor="text1"/>
          <w:szCs w:val="22"/>
        </w:rPr>
        <w:t>It</w:t>
      </w:r>
      <w:r w:rsidRPr="00AB034C">
        <w:rPr>
          <w:color w:val="000000" w:themeColor="text1"/>
          <w:szCs w:val="22"/>
        </w:rPr>
        <w:t xml:space="preserve"> could be a Word document with tables or columns, an Excel document using a number of cells, or something</w:t>
      </w:r>
      <w:r w:rsidR="00D07403">
        <w:rPr>
          <w:color w:val="000000" w:themeColor="text1"/>
          <w:szCs w:val="22"/>
        </w:rPr>
        <w:t xml:space="preserve"> else entirely. The key for this </w:t>
      </w:r>
      <w:r w:rsidRPr="00AB034C">
        <w:rPr>
          <w:color w:val="000000" w:themeColor="text1"/>
          <w:szCs w:val="22"/>
        </w:rPr>
        <w:t xml:space="preserve">milestone is that it should be immediately </w:t>
      </w:r>
      <w:r w:rsidR="002A18F0">
        <w:rPr>
          <w:color w:val="000000" w:themeColor="text1"/>
          <w:szCs w:val="22"/>
        </w:rPr>
        <w:t xml:space="preserve">apparent </w:t>
      </w:r>
      <w:bookmarkStart w:id="0" w:name="_GoBack"/>
      <w:bookmarkEnd w:id="0"/>
      <w:r w:rsidRPr="00AB034C">
        <w:rPr>
          <w:color w:val="000000" w:themeColor="text1"/>
          <w:szCs w:val="22"/>
        </w:rPr>
        <w:t>that all four sections are included and there are entries for each of the four sections.</w:t>
      </w:r>
    </w:p>
    <w:p w:rsidR="00C214A3" w:rsidRPr="00AB034C" w:rsidRDefault="00C214A3" w:rsidP="00625D1C">
      <w:pPr>
        <w:pStyle w:val="Normal1"/>
        <w:widowControl w:val="0"/>
        <w:suppressAutoHyphens/>
        <w:spacing w:after="0" w:line="240" w:lineRule="auto"/>
        <w:contextualSpacing/>
        <w:rPr>
          <w:color w:val="000000" w:themeColor="text1"/>
          <w:szCs w:val="22"/>
        </w:rPr>
      </w:pPr>
    </w:p>
    <w:p w:rsidR="00C214A3" w:rsidRPr="00AB034C" w:rsidRDefault="00C214A3" w:rsidP="00C214A3">
      <w:pPr>
        <w:widowControl w:val="0"/>
        <w:spacing w:after="0"/>
        <w:contextualSpacing/>
        <w:rPr>
          <w:rFonts w:eastAsia="Times New Roman"/>
          <w:color w:val="000000" w:themeColor="text1"/>
        </w:rPr>
      </w:pPr>
      <w:r w:rsidRPr="00AB034C">
        <w:rPr>
          <w:b/>
          <w:color w:val="000000" w:themeColor="text1"/>
        </w:rPr>
        <w:t>Instructor Feedback</w:t>
      </w:r>
      <w:r w:rsidRPr="00AB034C">
        <w:rPr>
          <w:color w:val="000000" w:themeColor="text1"/>
        </w:rPr>
        <w:t>: Students can find their feedback in the Grade Center.</w:t>
      </w:r>
    </w:p>
    <w:p w:rsidR="00931CB6" w:rsidRDefault="00931CB6" w:rsidP="00625D1C">
      <w:pPr>
        <w:widowControl w:val="0"/>
        <w:suppressAutoHyphens/>
        <w:spacing w:after="0" w:line="240" w:lineRule="auto"/>
        <w:contextualSpacing/>
        <w:rPr>
          <w:rFonts w:asciiTheme="minorHAnsi" w:hAnsiTheme="minorHAnsi"/>
          <w:sz w:val="20"/>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3330"/>
        <w:gridCol w:w="3330"/>
        <w:gridCol w:w="3330"/>
        <w:gridCol w:w="900"/>
      </w:tblGrid>
      <w:tr w:rsidR="00931CB6" w:rsidRPr="003D2356" w:rsidTr="00BB1754">
        <w:trPr>
          <w:cantSplit/>
        </w:trPr>
        <w:tc>
          <w:tcPr>
            <w:tcW w:w="2448"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3D2356">
              <w:rPr>
                <w:rFonts w:asciiTheme="minorHAnsi" w:hAnsiTheme="minorHAnsi" w:cs="Arial"/>
                <w:b/>
                <w:sz w:val="20"/>
              </w:rPr>
              <w:t>Critical Elements</w:t>
            </w:r>
          </w:p>
        </w:tc>
        <w:tc>
          <w:tcPr>
            <w:tcW w:w="3330"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pacing w:after="0"/>
              <w:contextualSpacing/>
              <w:jc w:val="center"/>
              <w:rPr>
                <w:rFonts w:asciiTheme="minorHAnsi" w:hAnsiTheme="minorHAnsi"/>
                <w:b/>
                <w:sz w:val="20"/>
              </w:rPr>
            </w:pPr>
            <w:r w:rsidRPr="003D2356">
              <w:rPr>
                <w:rFonts w:asciiTheme="minorHAnsi" w:hAnsiTheme="minorHAnsi"/>
                <w:b/>
                <w:sz w:val="20"/>
              </w:rPr>
              <w:t>Proficient</w:t>
            </w:r>
          </w:p>
        </w:tc>
        <w:tc>
          <w:tcPr>
            <w:tcW w:w="3330"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3D2356">
              <w:rPr>
                <w:rFonts w:asciiTheme="minorHAnsi" w:hAnsiTheme="minorHAnsi" w:cs="Arial"/>
                <w:b/>
                <w:sz w:val="20"/>
              </w:rPr>
              <w:t>Needs Improvement</w:t>
            </w:r>
          </w:p>
        </w:tc>
        <w:tc>
          <w:tcPr>
            <w:tcW w:w="3330"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3D2356">
              <w:rPr>
                <w:rFonts w:asciiTheme="minorHAnsi" w:hAnsiTheme="minorHAnsi" w:cs="Arial"/>
                <w:b/>
                <w:sz w:val="20"/>
              </w:rPr>
              <w:t>Not Evident</w:t>
            </w:r>
          </w:p>
        </w:tc>
        <w:tc>
          <w:tcPr>
            <w:tcW w:w="900"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3D2356">
              <w:rPr>
                <w:rFonts w:asciiTheme="minorHAnsi" w:hAnsiTheme="minorHAnsi" w:cs="Arial"/>
                <w:b/>
                <w:sz w:val="20"/>
              </w:rPr>
              <w:t>Value</w:t>
            </w:r>
          </w:p>
        </w:tc>
      </w:tr>
      <w:tr w:rsidR="00931CB6" w:rsidRPr="003D2356" w:rsidTr="00BB1754">
        <w:trPr>
          <w:cantSplit/>
        </w:trPr>
        <w:tc>
          <w:tcPr>
            <w:tcW w:w="2448"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022A24">
              <w:rPr>
                <w:rFonts w:asciiTheme="minorHAnsi" w:hAnsiTheme="minorHAnsi"/>
                <w:b/>
                <w:sz w:val="20"/>
              </w:rPr>
              <w:t>Strengths</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five strengths and provid</w:t>
            </w:r>
            <w:r w:rsidR="009B135A">
              <w:rPr>
                <w:rFonts w:asciiTheme="minorHAnsi" w:hAnsiTheme="minorHAnsi"/>
                <w:sz w:val="20"/>
              </w:rPr>
              <w:t>es</w:t>
            </w:r>
            <w:r w:rsidRPr="00022A24">
              <w:rPr>
                <w:rFonts w:asciiTheme="minorHAnsi" w:hAnsiTheme="minorHAnsi"/>
                <w:sz w:val="20"/>
              </w:rPr>
              <w:t xml:space="preserve"> support and reasoning for each strength</w:t>
            </w:r>
          </w:p>
          <w:p w:rsidR="00931CB6" w:rsidRPr="003D2356" w:rsidRDefault="00931CB6" w:rsidP="00931CB6">
            <w:pPr>
              <w:widowControl w:val="0"/>
              <w:spacing w:after="0"/>
              <w:contextualSpacing/>
              <w:rPr>
                <w:rFonts w:asciiTheme="minorHAnsi" w:hAnsiTheme="minorHAnsi"/>
                <w:sz w:val="20"/>
              </w:rPr>
            </w:pPr>
            <w:r w:rsidRPr="00022A24">
              <w:rPr>
                <w:rFonts w:asciiTheme="minorHAnsi" w:hAnsiTheme="minorHAnsi"/>
                <w:sz w:val="20"/>
              </w:rPr>
              <w:t>(20-25)</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fewer than five strengths and/or provide</w:t>
            </w:r>
            <w:r w:rsidR="009B135A">
              <w:rPr>
                <w:rFonts w:asciiTheme="minorHAnsi" w:hAnsiTheme="minorHAnsi"/>
                <w:sz w:val="20"/>
              </w:rPr>
              <w:t>s</w:t>
            </w:r>
            <w:r w:rsidRPr="00022A24">
              <w:rPr>
                <w:rFonts w:asciiTheme="minorHAnsi" w:hAnsiTheme="minorHAnsi"/>
                <w:sz w:val="20"/>
              </w:rPr>
              <w:t xml:space="preserve"> little support or reasoning for each</w:t>
            </w:r>
          </w:p>
          <w:p w:rsidR="00931CB6" w:rsidRPr="003D2356" w:rsidRDefault="00931CB6" w:rsidP="00931CB6">
            <w:pPr>
              <w:widowControl w:val="0"/>
              <w:snapToGrid w:val="0"/>
              <w:spacing w:after="0"/>
              <w:contextualSpacing/>
              <w:rPr>
                <w:rFonts w:asciiTheme="minorHAnsi" w:hAnsiTheme="minorHAnsi" w:cs="Arial"/>
                <w:sz w:val="20"/>
              </w:rPr>
            </w:pPr>
            <w:r w:rsidRPr="00022A24">
              <w:rPr>
                <w:rFonts w:asciiTheme="minorHAnsi" w:hAnsiTheme="minorHAnsi"/>
                <w:sz w:val="20"/>
              </w:rPr>
              <w:t>(18-19)</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No strengths are listed</w:t>
            </w:r>
          </w:p>
          <w:p w:rsidR="00931CB6" w:rsidRPr="00022A24" w:rsidRDefault="00931CB6" w:rsidP="00931CB6">
            <w:pPr>
              <w:spacing w:after="0" w:line="240" w:lineRule="auto"/>
              <w:contextualSpacing/>
              <w:rPr>
                <w:rFonts w:asciiTheme="minorHAnsi" w:hAnsiTheme="minorHAnsi"/>
                <w:sz w:val="20"/>
              </w:rPr>
            </w:pPr>
          </w:p>
          <w:p w:rsidR="00931CB6" w:rsidRPr="00022A24" w:rsidRDefault="00931CB6" w:rsidP="00931CB6">
            <w:pPr>
              <w:spacing w:after="0" w:line="240" w:lineRule="auto"/>
              <w:contextualSpacing/>
              <w:rPr>
                <w:rFonts w:asciiTheme="minorHAnsi" w:hAnsiTheme="minorHAnsi"/>
                <w:sz w:val="20"/>
              </w:rPr>
            </w:pPr>
          </w:p>
          <w:p w:rsidR="00931CB6" w:rsidRPr="003D2356" w:rsidRDefault="00931CB6" w:rsidP="00931CB6">
            <w:pPr>
              <w:widowControl w:val="0"/>
              <w:snapToGrid w:val="0"/>
              <w:spacing w:after="0"/>
              <w:contextualSpacing/>
              <w:rPr>
                <w:rFonts w:asciiTheme="minorHAnsi" w:hAnsiTheme="minorHAnsi" w:cs="Arial"/>
                <w:sz w:val="20"/>
              </w:rPr>
            </w:pPr>
            <w:r w:rsidRPr="00022A24">
              <w:rPr>
                <w:rFonts w:asciiTheme="minorHAnsi" w:hAnsiTheme="minorHAnsi"/>
                <w:sz w:val="20"/>
              </w:rPr>
              <w:t>(0-17)</w:t>
            </w:r>
          </w:p>
        </w:tc>
        <w:tc>
          <w:tcPr>
            <w:tcW w:w="900" w:type="dxa"/>
            <w:tcBorders>
              <w:top w:val="single" w:sz="4" w:space="0" w:color="auto"/>
              <w:left w:val="single" w:sz="4" w:space="0" w:color="auto"/>
              <w:bottom w:val="single" w:sz="4" w:space="0" w:color="auto"/>
              <w:right w:val="single" w:sz="4" w:space="0" w:color="auto"/>
            </w:tcBorders>
          </w:tcPr>
          <w:p w:rsidR="00931CB6" w:rsidRPr="003D2356" w:rsidRDefault="007B0D1E" w:rsidP="00BB1754">
            <w:pPr>
              <w:widowControl w:val="0"/>
              <w:snapToGrid w:val="0"/>
              <w:spacing w:after="0"/>
              <w:contextualSpacing/>
              <w:jc w:val="center"/>
              <w:rPr>
                <w:rFonts w:asciiTheme="minorHAnsi" w:hAnsiTheme="minorHAnsi" w:cs="Arial"/>
                <w:sz w:val="20"/>
              </w:rPr>
            </w:pPr>
            <w:r>
              <w:rPr>
                <w:rFonts w:asciiTheme="minorHAnsi" w:hAnsiTheme="minorHAnsi" w:cs="Arial"/>
                <w:sz w:val="20"/>
              </w:rPr>
              <w:t>25</w:t>
            </w:r>
          </w:p>
        </w:tc>
      </w:tr>
      <w:tr w:rsidR="00931CB6" w:rsidRPr="003D2356" w:rsidTr="00BB1754">
        <w:trPr>
          <w:cantSplit/>
        </w:trPr>
        <w:tc>
          <w:tcPr>
            <w:tcW w:w="2448"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022A24">
              <w:rPr>
                <w:rFonts w:asciiTheme="minorHAnsi" w:hAnsiTheme="minorHAnsi"/>
                <w:b/>
                <w:sz w:val="20"/>
              </w:rPr>
              <w:t>Weaknesses</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five weaknesses and provide</w:t>
            </w:r>
            <w:r w:rsidR="009B135A">
              <w:rPr>
                <w:rFonts w:asciiTheme="minorHAnsi" w:hAnsiTheme="minorHAnsi"/>
                <w:sz w:val="20"/>
              </w:rPr>
              <w:t>s</w:t>
            </w:r>
            <w:r w:rsidRPr="00022A24">
              <w:rPr>
                <w:rFonts w:asciiTheme="minorHAnsi" w:hAnsiTheme="minorHAnsi"/>
                <w:sz w:val="20"/>
              </w:rPr>
              <w:t xml:space="preserve"> support and reasoning for each weakness</w:t>
            </w:r>
          </w:p>
          <w:p w:rsidR="00931CB6" w:rsidRPr="003D2356" w:rsidRDefault="00931CB6" w:rsidP="00931CB6">
            <w:pPr>
              <w:widowControl w:val="0"/>
              <w:spacing w:after="0"/>
              <w:contextualSpacing/>
              <w:rPr>
                <w:rFonts w:asciiTheme="minorHAnsi" w:hAnsiTheme="minorHAnsi"/>
                <w:sz w:val="20"/>
              </w:rPr>
            </w:pPr>
            <w:r w:rsidRPr="00022A24">
              <w:rPr>
                <w:rFonts w:asciiTheme="minorHAnsi" w:hAnsiTheme="minorHAnsi"/>
                <w:sz w:val="20"/>
              </w:rPr>
              <w:t>(20-25)</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fewer than five weaknesses and/or provide</w:t>
            </w:r>
            <w:r w:rsidR="009B135A">
              <w:rPr>
                <w:rFonts w:asciiTheme="minorHAnsi" w:hAnsiTheme="minorHAnsi"/>
                <w:sz w:val="20"/>
              </w:rPr>
              <w:t xml:space="preserve">s </w:t>
            </w:r>
            <w:r w:rsidRPr="00022A24">
              <w:rPr>
                <w:rFonts w:asciiTheme="minorHAnsi" w:hAnsiTheme="minorHAnsi"/>
                <w:sz w:val="20"/>
              </w:rPr>
              <w:t>little support or reasoning for each</w:t>
            </w:r>
          </w:p>
          <w:p w:rsidR="00931CB6" w:rsidRPr="003D2356" w:rsidRDefault="00931CB6" w:rsidP="00931CB6">
            <w:pPr>
              <w:widowControl w:val="0"/>
              <w:snapToGrid w:val="0"/>
              <w:spacing w:after="0"/>
              <w:contextualSpacing/>
              <w:rPr>
                <w:rFonts w:asciiTheme="minorHAnsi" w:hAnsiTheme="minorHAnsi" w:cs="Arial"/>
                <w:sz w:val="20"/>
              </w:rPr>
            </w:pPr>
            <w:r w:rsidRPr="00022A24">
              <w:rPr>
                <w:rFonts w:asciiTheme="minorHAnsi" w:hAnsiTheme="minorHAnsi"/>
                <w:sz w:val="20"/>
              </w:rPr>
              <w:t>(18-19)</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No weaknesses are listed</w:t>
            </w:r>
          </w:p>
          <w:p w:rsidR="00931CB6" w:rsidRPr="00022A24" w:rsidRDefault="00931CB6" w:rsidP="00931CB6">
            <w:pPr>
              <w:spacing w:after="0" w:line="240" w:lineRule="auto"/>
              <w:contextualSpacing/>
              <w:rPr>
                <w:rFonts w:asciiTheme="minorHAnsi" w:hAnsiTheme="minorHAnsi"/>
                <w:sz w:val="20"/>
              </w:rPr>
            </w:pPr>
          </w:p>
          <w:p w:rsidR="00931CB6" w:rsidRPr="00022A24" w:rsidRDefault="00931CB6" w:rsidP="00931CB6">
            <w:pPr>
              <w:spacing w:after="0" w:line="240" w:lineRule="auto"/>
              <w:contextualSpacing/>
              <w:rPr>
                <w:rFonts w:asciiTheme="minorHAnsi" w:hAnsiTheme="minorHAnsi"/>
                <w:sz w:val="20"/>
              </w:rPr>
            </w:pPr>
          </w:p>
          <w:p w:rsidR="00931CB6" w:rsidRPr="003D2356" w:rsidRDefault="00931CB6" w:rsidP="00931CB6">
            <w:pPr>
              <w:widowControl w:val="0"/>
              <w:snapToGrid w:val="0"/>
              <w:spacing w:after="0"/>
              <w:contextualSpacing/>
              <w:rPr>
                <w:rFonts w:asciiTheme="minorHAnsi" w:hAnsiTheme="minorHAnsi" w:cs="Arial"/>
                <w:sz w:val="20"/>
              </w:rPr>
            </w:pPr>
            <w:r w:rsidRPr="00022A24">
              <w:rPr>
                <w:rFonts w:asciiTheme="minorHAnsi" w:hAnsiTheme="minorHAnsi"/>
                <w:sz w:val="20"/>
              </w:rPr>
              <w:t>(0-17)</w:t>
            </w:r>
          </w:p>
        </w:tc>
        <w:tc>
          <w:tcPr>
            <w:tcW w:w="900" w:type="dxa"/>
            <w:tcBorders>
              <w:top w:val="single" w:sz="4" w:space="0" w:color="auto"/>
              <w:left w:val="single" w:sz="4" w:space="0" w:color="auto"/>
              <w:bottom w:val="single" w:sz="4" w:space="0" w:color="auto"/>
              <w:right w:val="single" w:sz="4" w:space="0" w:color="auto"/>
            </w:tcBorders>
          </w:tcPr>
          <w:p w:rsidR="00931CB6" w:rsidRPr="003D2356" w:rsidRDefault="007B0D1E" w:rsidP="00BB1754">
            <w:pPr>
              <w:widowControl w:val="0"/>
              <w:snapToGrid w:val="0"/>
              <w:spacing w:after="0"/>
              <w:contextualSpacing/>
              <w:jc w:val="center"/>
              <w:rPr>
                <w:rFonts w:asciiTheme="minorHAnsi" w:hAnsiTheme="minorHAnsi" w:cs="Arial"/>
                <w:sz w:val="20"/>
              </w:rPr>
            </w:pPr>
            <w:r>
              <w:rPr>
                <w:rFonts w:asciiTheme="minorHAnsi" w:hAnsiTheme="minorHAnsi" w:cs="Arial"/>
                <w:sz w:val="20"/>
              </w:rPr>
              <w:t>25</w:t>
            </w:r>
          </w:p>
        </w:tc>
      </w:tr>
      <w:tr w:rsidR="00931CB6" w:rsidRPr="003D2356" w:rsidTr="00BB1754">
        <w:trPr>
          <w:cantSplit/>
        </w:trPr>
        <w:tc>
          <w:tcPr>
            <w:tcW w:w="2448"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022A24">
              <w:rPr>
                <w:rFonts w:asciiTheme="minorHAnsi" w:hAnsiTheme="minorHAnsi"/>
                <w:b/>
                <w:sz w:val="20"/>
              </w:rPr>
              <w:lastRenderedPageBreak/>
              <w:t>Opportunities</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five opportunities and provide</w:t>
            </w:r>
            <w:r w:rsidR="009B135A">
              <w:rPr>
                <w:rFonts w:asciiTheme="minorHAnsi" w:hAnsiTheme="minorHAnsi"/>
                <w:sz w:val="20"/>
              </w:rPr>
              <w:t>s</w:t>
            </w:r>
            <w:r w:rsidRPr="00022A24">
              <w:rPr>
                <w:rFonts w:asciiTheme="minorHAnsi" w:hAnsiTheme="minorHAnsi"/>
                <w:sz w:val="20"/>
              </w:rPr>
              <w:t xml:space="preserve"> support and reasoning for each opportunity</w:t>
            </w:r>
          </w:p>
          <w:p w:rsidR="00931CB6" w:rsidRPr="003D2356" w:rsidRDefault="00931CB6" w:rsidP="00931CB6">
            <w:pPr>
              <w:widowControl w:val="0"/>
              <w:spacing w:after="0"/>
              <w:contextualSpacing/>
              <w:rPr>
                <w:rFonts w:asciiTheme="minorHAnsi" w:hAnsiTheme="minorHAnsi"/>
                <w:sz w:val="20"/>
              </w:rPr>
            </w:pPr>
            <w:r w:rsidRPr="00022A24">
              <w:rPr>
                <w:rFonts w:asciiTheme="minorHAnsi" w:hAnsiTheme="minorHAnsi"/>
                <w:sz w:val="20"/>
              </w:rPr>
              <w:t>(20-25)</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fewer than five opportunities and/or provide</w:t>
            </w:r>
            <w:r w:rsidR="009B135A">
              <w:rPr>
                <w:rFonts w:asciiTheme="minorHAnsi" w:hAnsiTheme="minorHAnsi"/>
                <w:sz w:val="20"/>
              </w:rPr>
              <w:t>s</w:t>
            </w:r>
            <w:r w:rsidRPr="00022A24">
              <w:rPr>
                <w:rFonts w:asciiTheme="minorHAnsi" w:hAnsiTheme="minorHAnsi"/>
                <w:sz w:val="20"/>
              </w:rPr>
              <w:t xml:space="preserve"> little support or reasoning for each</w:t>
            </w:r>
          </w:p>
          <w:p w:rsidR="00931CB6" w:rsidRPr="003D2356" w:rsidRDefault="00931CB6" w:rsidP="00931CB6">
            <w:pPr>
              <w:widowControl w:val="0"/>
              <w:snapToGrid w:val="0"/>
              <w:spacing w:after="0"/>
              <w:contextualSpacing/>
              <w:rPr>
                <w:rFonts w:asciiTheme="minorHAnsi" w:hAnsiTheme="minorHAnsi" w:cs="Arial"/>
                <w:sz w:val="20"/>
              </w:rPr>
            </w:pPr>
            <w:r w:rsidRPr="00022A24">
              <w:rPr>
                <w:rFonts w:asciiTheme="minorHAnsi" w:hAnsiTheme="minorHAnsi"/>
                <w:sz w:val="20"/>
              </w:rPr>
              <w:t>(18-19)</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 xml:space="preserve">No opportunities </w:t>
            </w:r>
            <w:r>
              <w:rPr>
                <w:rFonts w:asciiTheme="minorHAnsi" w:hAnsiTheme="minorHAnsi"/>
                <w:sz w:val="20"/>
              </w:rPr>
              <w:t xml:space="preserve">are </w:t>
            </w:r>
            <w:r w:rsidRPr="00022A24">
              <w:rPr>
                <w:rFonts w:asciiTheme="minorHAnsi" w:hAnsiTheme="minorHAnsi"/>
                <w:sz w:val="20"/>
              </w:rPr>
              <w:t>listed</w:t>
            </w:r>
          </w:p>
          <w:p w:rsidR="00931CB6" w:rsidRPr="00022A24" w:rsidRDefault="00931CB6" w:rsidP="00931CB6">
            <w:pPr>
              <w:spacing w:after="0" w:line="240" w:lineRule="auto"/>
              <w:contextualSpacing/>
              <w:rPr>
                <w:rFonts w:asciiTheme="minorHAnsi" w:hAnsiTheme="minorHAnsi"/>
                <w:sz w:val="20"/>
              </w:rPr>
            </w:pPr>
          </w:p>
          <w:p w:rsidR="00931CB6" w:rsidRPr="00022A24" w:rsidRDefault="00931CB6" w:rsidP="00931CB6">
            <w:pPr>
              <w:spacing w:after="0" w:line="240" w:lineRule="auto"/>
              <w:contextualSpacing/>
              <w:rPr>
                <w:rFonts w:asciiTheme="minorHAnsi" w:hAnsiTheme="minorHAnsi"/>
                <w:sz w:val="20"/>
              </w:rPr>
            </w:pPr>
          </w:p>
          <w:p w:rsidR="00931CB6" w:rsidRPr="003D2356" w:rsidRDefault="00931CB6" w:rsidP="00931CB6">
            <w:pPr>
              <w:widowControl w:val="0"/>
              <w:snapToGrid w:val="0"/>
              <w:spacing w:after="0"/>
              <w:contextualSpacing/>
              <w:rPr>
                <w:rFonts w:asciiTheme="minorHAnsi" w:hAnsiTheme="minorHAnsi" w:cs="Arial"/>
                <w:sz w:val="20"/>
              </w:rPr>
            </w:pPr>
            <w:r w:rsidRPr="00022A24">
              <w:rPr>
                <w:rFonts w:asciiTheme="minorHAnsi" w:hAnsiTheme="minorHAnsi"/>
                <w:sz w:val="20"/>
              </w:rPr>
              <w:t>(0-17)</w:t>
            </w:r>
          </w:p>
        </w:tc>
        <w:tc>
          <w:tcPr>
            <w:tcW w:w="900" w:type="dxa"/>
            <w:tcBorders>
              <w:top w:val="single" w:sz="4" w:space="0" w:color="auto"/>
              <w:left w:val="single" w:sz="4" w:space="0" w:color="auto"/>
              <w:bottom w:val="single" w:sz="4" w:space="0" w:color="auto"/>
              <w:right w:val="single" w:sz="4" w:space="0" w:color="auto"/>
            </w:tcBorders>
          </w:tcPr>
          <w:p w:rsidR="00931CB6" w:rsidRPr="003D2356" w:rsidRDefault="007B0D1E" w:rsidP="00BB1754">
            <w:pPr>
              <w:widowControl w:val="0"/>
              <w:snapToGrid w:val="0"/>
              <w:spacing w:after="0"/>
              <w:contextualSpacing/>
              <w:jc w:val="center"/>
              <w:rPr>
                <w:rFonts w:asciiTheme="minorHAnsi" w:hAnsiTheme="minorHAnsi" w:cs="Arial"/>
                <w:sz w:val="20"/>
              </w:rPr>
            </w:pPr>
            <w:r>
              <w:rPr>
                <w:rFonts w:asciiTheme="minorHAnsi" w:hAnsiTheme="minorHAnsi" w:cs="Arial"/>
                <w:sz w:val="20"/>
              </w:rPr>
              <w:t>25</w:t>
            </w:r>
          </w:p>
        </w:tc>
      </w:tr>
      <w:tr w:rsidR="00931CB6" w:rsidRPr="003D2356" w:rsidTr="00BB1754">
        <w:trPr>
          <w:cantSplit/>
        </w:trPr>
        <w:tc>
          <w:tcPr>
            <w:tcW w:w="2448" w:type="dxa"/>
            <w:tcBorders>
              <w:top w:val="single" w:sz="4" w:space="0" w:color="auto"/>
              <w:left w:val="single" w:sz="4" w:space="0" w:color="auto"/>
              <w:bottom w:val="single" w:sz="4" w:space="0" w:color="auto"/>
              <w:right w:val="single" w:sz="4" w:space="0" w:color="auto"/>
            </w:tcBorders>
          </w:tcPr>
          <w:p w:rsidR="00931CB6" w:rsidRPr="003D2356" w:rsidRDefault="00931CB6" w:rsidP="00BB1754">
            <w:pPr>
              <w:widowControl w:val="0"/>
              <w:snapToGrid w:val="0"/>
              <w:spacing w:after="0"/>
              <w:contextualSpacing/>
              <w:jc w:val="center"/>
              <w:rPr>
                <w:rFonts w:asciiTheme="minorHAnsi" w:hAnsiTheme="minorHAnsi" w:cs="Arial"/>
                <w:b/>
                <w:sz w:val="20"/>
              </w:rPr>
            </w:pPr>
            <w:r w:rsidRPr="00022A24">
              <w:rPr>
                <w:rFonts w:asciiTheme="minorHAnsi" w:hAnsiTheme="minorHAnsi"/>
                <w:b/>
                <w:sz w:val="20"/>
              </w:rPr>
              <w:t>Threats</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five threats and provide</w:t>
            </w:r>
            <w:r w:rsidR="009B135A">
              <w:rPr>
                <w:rFonts w:asciiTheme="minorHAnsi" w:hAnsiTheme="minorHAnsi"/>
                <w:sz w:val="20"/>
              </w:rPr>
              <w:t>s</w:t>
            </w:r>
            <w:r w:rsidRPr="00022A24">
              <w:rPr>
                <w:rFonts w:asciiTheme="minorHAnsi" w:hAnsiTheme="minorHAnsi"/>
                <w:sz w:val="20"/>
              </w:rPr>
              <w:t xml:space="preserve"> support and reasoning for each threat</w:t>
            </w:r>
          </w:p>
          <w:p w:rsidR="00931CB6" w:rsidRDefault="00931CB6" w:rsidP="00931CB6">
            <w:pPr>
              <w:spacing w:after="0" w:line="240" w:lineRule="auto"/>
              <w:contextualSpacing/>
              <w:rPr>
                <w:rFonts w:asciiTheme="minorHAnsi" w:hAnsiTheme="minorHAnsi"/>
                <w:sz w:val="20"/>
              </w:rPr>
            </w:pPr>
          </w:p>
          <w:p w:rsidR="00931CB6" w:rsidRPr="003D2356" w:rsidRDefault="00931CB6" w:rsidP="00931CB6">
            <w:pPr>
              <w:widowControl w:val="0"/>
              <w:spacing w:after="0"/>
              <w:contextualSpacing/>
              <w:rPr>
                <w:rFonts w:asciiTheme="minorHAnsi" w:hAnsiTheme="minorHAnsi"/>
                <w:sz w:val="20"/>
              </w:rPr>
            </w:pPr>
            <w:r w:rsidRPr="00022A24">
              <w:rPr>
                <w:rFonts w:asciiTheme="minorHAnsi" w:hAnsiTheme="minorHAnsi"/>
                <w:sz w:val="20"/>
              </w:rPr>
              <w:t>(20-25)</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List</w:t>
            </w:r>
            <w:r>
              <w:rPr>
                <w:rFonts w:asciiTheme="minorHAnsi" w:hAnsiTheme="minorHAnsi"/>
                <w:sz w:val="20"/>
              </w:rPr>
              <w:t>s</w:t>
            </w:r>
            <w:r w:rsidRPr="00022A24">
              <w:rPr>
                <w:rFonts w:asciiTheme="minorHAnsi" w:hAnsiTheme="minorHAnsi"/>
                <w:sz w:val="20"/>
              </w:rPr>
              <w:t xml:space="preserve"> fewer than five threats and/or provide</w:t>
            </w:r>
            <w:r w:rsidR="009B135A">
              <w:rPr>
                <w:rFonts w:asciiTheme="minorHAnsi" w:hAnsiTheme="minorHAnsi"/>
                <w:sz w:val="20"/>
              </w:rPr>
              <w:t>s</w:t>
            </w:r>
            <w:r w:rsidRPr="00022A24">
              <w:rPr>
                <w:rFonts w:asciiTheme="minorHAnsi" w:hAnsiTheme="minorHAnsi"/>
                <w:sz w:val="20"/>
              </w:rPr>
              <w:t xml:space="preserve"> little support or reasoning for each</w:t>
            </w:r>
          </w:p>
          <w:p w:rsidR="00931CB6" w:rsidRPr="003D2356" w:rsidRDefault="00931CB6" w:rsidP="00931CB6">
            <w:pPr>
              <w:widowControl w:val="0"/>
              <w:snapToGrid w:val="0"/>
              <w:spacing w:after="0"/>
              <w:contextualSpacing/>
              <w:rPr>
                <w:rFonts w:asciiTheme="minorHAnsi" w:hAnsiTheme="minorHAnsi"/>
                <w:sz w:val="20"/>
              </w:rPr>
            </w:pPr>
            <w:r w:rsidRPr="00022A24">
              <w:rPr>
                <w:rFonts w:asciiTheme="minorHAnsi" w:hAnsiTheme="minorHAnsi"/>
                <w:sz w:val="20"/>
              </w:rPr>
              <w:t>(18-19)</w:t>
            </w:r>
          </w:p>
        </w:tc>
        <w:tc>
          <w:tcPr>
            <w:tcW w:w="3330" w:type="dxa"/>
            <w:tcBorders>
              <w:top w:val="single" w:sz="4" w:space="0" w:color="auto"/>
              <w:left w:val="single" w:sz="4" w:space="0" w:color="auto"/>
              <w:bottom w:val="single" w:sz="4" w:space="0" w:color="auto"/>
              <w:right w:val="single" w:sz="4" w:space="0" w:color="auto"/>
            </w:tcBorders>
          </w:tcPr>
          <w:p w:rsidR="00931CB6" w:rsidRPr="00022A24" w:rsidRDefault="00931CB6" w:rsidP="00931CB6">
            <w:pPr>
              <w:spacing w:after="0" w:line="240" w:lineRule="auto"/>
              <w:contextualSpacing/>
              <w:rPr>
                <w:rFonts w:asciiTheme="minorHAnsi" w:hAnsiTheme="minorHAnsi"/>
                <w:sz w:val="20"/>
              </w:rPr>
            </w:pPr>
            <w:r w:rsidRPr="00022A24">
              <w:rPr>
                <w:rFonts w:asciiTheme="minorHAnsi" w:hAnsiTheme="minorHAnsi"/>
                <w:sz w:val="20"/>
              </w:rPr>
              <w:t>No threats are listed</w:t>
            </w:r>
          </w:p>
          <w:p w:rsidR="00931CB6" w:rsidRPr="00022A24" w:rsidRDefault="00931CB6" w:rsidP="00931CB6">
            <w:pPr>
              <w:spacing w:after="0" w:line="240" w:lineRule="auto"/>
              <w:contextualSpacing/>
              <w:rPr>
                <w:rFonts w:asciiTheme="minorHAnsi" w:hAnsiTheme="minorHAnsi"/>
                <w:sz w:val="20"/>
              </w:rPr>
            </w:pPr>
          </w:p>
          <w:p w:rsidR="00931CB6" w:rsidRPr="00022A24" w:rsidRDefault="00931CB6" w:rsidP="00931CB6">
            <w:pPr>
              <w:spacing w:after="0" w:line="240" w:lineRule="auto"/>
              <w:contextualSpacing/>
              <w:rPr>
                <w:rFonts w:asciiTheme="minorHAnsi" w:hAnsiTheme="minorHAnsi"/>
                <w:sz w:val="20"/>
              </w:rPr>
            </w:pPr>
          </w:p>
          <w:p w:rsidR="00931CB6" w:rsidRPr="003D2356" w:rsidRDefault="00931CB6" w:rsidP="00931CB6">
            <w:pPr>
              <w:widowControl w:val="0"/>
              <w:snapToGrid w:val="0"/>
              <w:spacing w:after="0"/>
              <w:contextualSpacing/>
              <w:rPr>
                <w:rFonts w:asciiTheme="minorHAnsi" w:hAnsiTheme="minorHAnsi" w:cs="Arial"/>
                <w:sz w:val="20"/>
              </w:rPr>
            </w:pPr>
            <w:r w:rsidRPr="00022A24">
              <w:rPr>
                <w:rFonts w:asciiTheme="minorHAnsi" w:hAnsiTheme="minorHAnsi"/>
                <w:sz w:val="20"/>
              </w:rPr>
              <w:t>(0-17)</w:t>
            </w:r>
          </w:p>
        </w:tc>
        <w:tc>
          <w:tcPr>
            <w:tcW w:w="900" w:type="dxa"/>
            <w:tcBorders>
              <w:top w:val="single" w:sz="4" w:space="0" w:color="auto"/>
              <w:left w:val="single" w:sz="4" w:space="0" w:color="auto"/>
              <w:bottom w:val="single" w:sz="4" w:space="0" w:color="auto"/>
              <w:right w:val="single" w:sz="4" w:space="0" w:color="auto"/>
            </w:tcBorders>
          </w:tcPr>
          <w:p w:rsidR="00931CB6" w:rsidRPr="003D2356" w:rsidRDefault="007B0D1E" w:rsidP="00BB1754">
            <w:pPr>
              <w:widowControl w:val="0"/>
              <w:snapToGrid w:val="0"/>
              <w:spacing w:after="0"/>
              <w:contextualSpacing/>
              <w:jc w:val="center"/>
              <w:rPr>
                <w:rFonts w:asciiTheme="minorHAnsi" w:hAnsiTheme="minorHAnsi" w:cs="Arial"/>
                <w:sz w:val="20"/>
              </w:rPr>
            </w:pPr>
            <w:r>
              <w:rPr>
                <w:rFonts w:asciiTheme="minorHAnsi" w:hAnsiTheme="minorHAnsi" w:cs="Arial"/>
                <w:sz w:val="20"/>
              </w:rPr>
              <w:t>25</w:t>
            </w:r>
          </w:p>
        </w:tc>
      </w:tr>
      <w:tr w:rsidR="00931CB6" w:rsidRPr="003D2356" w:rsidTr="00BB1754">
        <w:tblPrEx>
          <w:tblLook w:val="0000" w:firstRow="0" w:lastRow="0" w:firstColumn="0" w:lastColumn="0" w:noHBand="0" w:noVBand="0"/>
        </w:tblPrEx>
        <w:trPr>
          <w:cantSplit/>
        </w:trPr>
        <w:tc>
          <w:tcPr>
            <w:tcW w:w="12438" w:type="dxa"/>
            <w:gridSpan w:val="4"/>
            <w:shd w:val="clear" w:color="auto" w:fill="auto"/>
          </w:tcPr>
          <w:p w:rsidR="00931CB6" w:rsidRPr="003D2356" w:rsidRDefault="00931CB6" w:rsidP="00BB1754">
            <w:pPr>
              <w:widowControl w:val="0"/>
              <w:spacing w:after="0"/>
              <w:contextualSpacing/>
              <w:jc w:val="right"/>
              <w:rPr>
                <w:rFonts w:asciiTheme="minorHAnsi" w:hAnsiTheme="minorHAnsi"/>
                <w:b/>
                <w:sz w:val="20"/>
              </w:rPr>
            </w:pPr>
            <w:r w:rsidRPr="003D2356">
              <w:rPr>
                <w:rFonts w:asciiTheme="minorHAnsi" w:hAnsiTheme="minorHAnsi"/>
                <w:b/>
                <w:sz w:val="20"/>
              </w:rPr>
              <w:t>Earned Total</w:t>
            </w:r>
          </w:p>
          <w:p w:rsidR="00931CB6" w:rsidRPr="003D2356" w:rsidRDefault="00931CB6" w:rsidP="00BB1754">
            <w:pPr>
              <w:widowControl w:val="0"/>
              <w:spacing w:after="0"/>
              <w:contextualSpacing/>
              <w:rPr>
                <w:rFonts w:asciiTheme="minorHAnsi" w:hAnsiTheme="minorHAnsi"/>
                <w:b/>
                <w:sz w:val="20"/>
              </w:rPr>
            </w:pPr>
            <w:r w:rsidRPr="003D2356">
              <w:rPr>
                <w:rFonts w:asciiTheme="minorHAnsi" w:hAnsiTheme="minorHAnsi"/>
                <w:b/>
                <w:sz w:val="20"/>
              </w:rPr>
              <w:t>Comments:</w:t>
            </w:r>
          </w:p>
        </w:tc>
        <w:tc>
          <w:tcPr>
            <w:tcW w:w="900" w:type="dxa"/>
            <w:shd w:val="clear" w:color="auto" w:fill="auto"/>
          </w:tcPr>
          <w:p w:rsidR="00931CB6" w:rsidRPr="003D2356" w:rsidRDefault="00931CB6" w:rsidP="00BB1754">
            <w:pPr>
              <w:widowControl w:val="0"/>
              <w:spacing w:after="0"/>
              <w:contextualSpacing/>
              <w:jc w:val="center"/>
              <w:rPr>
                <w:rFonts w:asciiTheme="minorHAnsi" w:hAnsiTheme="minorHAnsi"/>
                <w:b/>
                <w:sz w:val="20"/>
              </w:rPr>
            </w:pPr>
            <w:r w:rsidRPr="003D2356">
              <w:rPr>
                <w:rFonts w:asciiTheme="minorHAnsi" w:hAnsiTheme="minorHAnsi"/>
                <w:b/>
                <w:sz w:val="20"/>
              </w:rPr>
              <w:t>100%</w:t>
            </w:r>
          </w:p>
        </w:tc>
      </w:tr>
    </w:tbl>
    <w:p w:rsidR="00931CB6" w:rsidRPr="00022A24" w:rsidRDefault="00931CB6" w:rsidP="00625D1C">
      <w:pPr>
        <w:widowControl w:val="0"/>
        <w:suppressAutoHyphens/>
        <w:spacing w:after="0" w:line="240" w:lineRule="auto"/>
        <w:contextualSpacing/>
        <w:rPr>
          <w:rFonts w:asciiTheme="minorHAnsi" w:hAnsiTheme="minorHAnsi"/>
          <w:sz w:val="20"/>
        </w:rPr>
      </w:pPr>
    </w:p>
    <w:sectPr w:rsidR="00931CB6" w:rsidRPr="00022A24" w:rsidSect="00962ED8">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F4" w:rsidRDefault="00202AF4" w:rsidP="00962ED8">
      <w:pPr>
        <w:spacing w:after="0" w:line="240" w:lineRule="auto"/>
      </w:pPr>
      <w:r>
        <w:separator/>
      </w:r>
    </w:p>
  </w:endnote>
  <w:endnote w:type="continuationSeparator" w:id="0">
    <w:p w:rsidR="00202AF4" w:rsidRDefault="00202AF4" w:rsidP="0096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F4" w:rsidRDefault="00202AF4" w:rsidP="00962ED8">
      <w:pPr>
        <w:spacing w:after="0" w:line="240" w:lineRule="auto"/>
      </w:pPr>
      <w:r>
        <w:separator/>
      </w:r>
    </w:p>
  </w:footnote>
  <w:footnote w:type="continuationSeparator" w:id="0">
    <w:p w:rsidR="00202AF4" w:rsidRDefault="00202AF4" w:rsidP="00962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ED8" w:rsidRDefault="00962ED8" w:rsidP="00962ED8">
    <w:pPr>
      <w:pStyle w:val="Header"/>
      <w:spacing w:after="200"/>
      <w:jc w:val="center"/>
    </w:pPr>
    <w:r>
      <w:rPr>
        <w:noProof/>
      </w:rPr>
      <w:drawing>
        <wp:inline distT="0" distB="0" distL="0" distR="0" wp14:anchorId="6A4E5D15" wp14:editId="5B55E145">
          <wp:extent cx="2743200" cy="412750"/>
          <wp:effectExtent l="0" t="0" r="0" b="6350"/>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12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55"/>
    <w:rsid w:val="00022A24"/>
    <w:rsid w:val="00032FA9"/>
    <w:rsid w:val="000618E9"/>
    <w:rsid w:val="00071ED0"/>
    <w:rsid w:val="0007496B"/>
    <w:rsid w:val="000A5CE7"/>
    <w:rsid w:val="00134300"/>
    <w:rsid w:val="00176007"/>
    <w:rsid w:val="001A45E3"/>
    <w:rsid w:val="001F635D"/>
    <w:rsid w:val="00202AF4"/>
    <w:rsid w:val="00204AE6"/>
    <w:rsid w:val="00287FC2"/>
    <w:rsid w:val="002A18F0"/>
    <w:rsid w:val="003356F5"/>
    <w:rsid w:val="00371890"/>
    <w:rsid w:val="003B3D96"/>
    <w:rsid w:val="003F0B6E"/>
    <w:rsid w:val="004C2788"/>
    <w:rsid w:val="005B3CE0"/>
    <w:rsid w:val="005C4502"/>
    <w:rsid w:val="00625D1C"/>
    <w:rsid w:val="006438DD"/>
    <w:rsid w:val="00686074"/>
    <w:rsid w:val="006C493D"/>
    <w:rsid w:val="006E13B9"/>
    <w:rsid w:val="006F7B6E"/>
    <w:rsid w:val="00745C91"/>
    <w:rsid w:val="007B0D1E"/>
    <w:rsid w:val="007E5A55"/>
    <w:rsid w:val="007E6223"/>
    <w:rsid w:val="008347DF"/>
    <w:rsid w:val="00871775"/>
    <w:rsid w:val="008E4D75"/>
    <w:rsid w:val="00920B34"/>
    <w:rsid w:val="00931CB6"/>
    <w:rsid w:val="00962ED8"/>
    <w:rsid w:val="009B135A"/>
    <w:rsid w:val="00A01782"/>
    <w:rsid w:val="00A11083"/>
    <w:rsid w:val="00A23F14"/>
    <w:rsid w:val="00A37122"/>
    <w:rsid w:val="00AB034C"/>
    <w:rsid w:val="00B0096C"/>
    <w:rsid w:val="00B305D5"/>
    <w:rsid w:val="00B345CA"/>
    <w:rsid w:val="00B75C24"/>
    <w:rsid w:val="00BA24DC"/>
    <w:rsid w:val="00BD7CEF"/>
    <w:rsid w:val="00C214A3"/>
    <w:rsid w:val="00C62455"/>
    <w:rsid w:val="00CA0050"/>
    <w:rsid w:val="00D07403"/>
    <w:rsid w:val="00D32CEC"/>
    <w:rsid w:val="00E07A63"/>
    <w:rsid w:val="00E74F24"/>
    <w:rsid w:val="00F1347E"/>
    <w:rsid w:val="00F57A3C"/>
    <w:rsid w:val="00F96A22"/>
    <w:rsid w:val="00FC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55"/>
    <w:rPr>
      <w:rFonts w:ascii="Calibri" w:eastAsia="Calibri" w:hAnsi="Calibri" w:cs="Calibri"/>
      <w:color w:val="000000"/>
      <w:szCs w:val="20"/>
    </w:rPr>
  </w:style>
  <w:style w:type="paragraph" w:styleId="Heading2">
    <w:name w:val="heading 2"/>
    <w:basedOn w:val="Normal1"/>
    <w:next w:val="Normal1"/>
    <w:link w:val="Heading2Char"/>
    <w:qFormat/>
    <w:rsid w:val="007E5A55"/>
    <w:pPr>
      <w:keepNext/>
      <w:keepLines/>
      <w:spacing w:before="200" w:after="0" w:line="271" w:lineRule="auto"/>
      <w:outlineLvl w:val="1"/>
    </w:pPr>
    <w:rPr>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5A55"/>
    <w:rPr>
      <w:rFonts w:ascii="Calibri" w:eastAsia="Calibri" w:hAnsi="Calibri" w:cs="Calibri"/>
      <w:b/>
      <w:color w:val="548DD4"/>
      <w:sz w:val="28"/>
      <w:szCs w:val="20"/>
    </w:rPr>
  </w:style>
  <w:style w:type="paragraph" w:customStyle="1" w:styleId="Normal1">
    <w:name w:val="Normal1"/>
    <w:rsid w:val="007E5A55"/>
    <w:rPr>
      <w:rFonts w:ascii="Calibri" w:eastAsia="Calibri" w:hAnsi="Calibri" w:cs="Calibri"/>
      <w:color w:val="000000"/>
      <w:szCs w:val="20"/>
    </w:rPr>
  </w:style>
  <w:style w:type="paragraph" w:styleId="Header">
    <w:name w:val="header"/>
    <w:basedOn w:val="Normal"/>
    <w:link w:val="HeaderChar"/>
    <w:unhideWhenUsed/>
    <w:rsid w:val="00962ED8"/>
    <w:pPr>
      <w:tabs>
        <w:tab w:val="center" w:pos="4680"/>
        <w:tab w:val="right" w:pos="9360"/>
      </w:tabs>
      <w:spacing w:after="0" w:line="240" w:lineRule="auto"/>
    </w:pPr>
  </w:style>
  <w:style w:type="character" w:customStyle="1" w:styleId="HeaderChar">
    <w:name w:val="Header Char"/>
    <w:basedOn w:val="DefaultParagraphFont"/>
    <w:link w:val="Header"/>
    <w:rsid w:val="00962ED8"/>
    <w:rPr>
      <w:rFonts w:ascii="Calibri" w:eastAsia="Calibri" w:hAnsi="Calibri" w:cs="Calibri"/>
      <w:color w:val="000000"/>
      <w:szCs w:val="20"/>
    </w:rPr>
  </w:style>
  <w:style w:type="paragraph" w:styleId="Footer">
    <w:name w:val="footer"/>
    <w:basedOn w:val="Normal"/>
    <w:link w:val="FooterChar"/>
    <w:uiPriority w:val="99"/>
    <w:unhideWhenUsed/>
    <w:rsid w:val="00962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D8"/>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962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ED8"/>
    <w:rPr>
      <w:rFonts w:ascii="Tahoma" w:eastAsia="Calibri" w:hAnsi="Tahoma" w:cs="Tahoma"/>
      <w:color w:val="000000"/>
      <w:sz w:val="16"/>
      <w:szCs w:val="16"/>
    </w:rPr>
  </w:style>
  <w:style w:type="character" w:styleId="Hyperlink">
    <w:name w:val="Hyperlink"/>
    <w:basedOn w:val="DefaultParagraphFont"/>
    <w:uiPriority w:val="99"/>
    <w:unhideWhenUsed/>
    <w:rsid w:val="00D07403"/>
    <w:rPr>
      <w:color w:val="0000FF" w:themeColor="hyperlink"/>
      <w:u w:val="single"/>
    </w:rPr>
  </w:style>
  <w:style w:type="character" w:styleId="FollowedHyperlink">
    <w:name w:val="FollowedHyperlink"/>
    <w:basedOn w:val="DefaultParagraphFont"/>
    <w:uiPriority w:val="99"/>
    <w:semiHidden/>
    <w:unhideWhenUsed/>
    <w:rsid w:val="00BD7C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55"/>
    <w:rPr>
      <w:rFonts w:ascii="Calibri" w:eastAsia="Calibri" w:hAnsi="Calibri" w:cs="Calibri"/>
      <w:color w:val="000000"/>
      <w:szCs w:val="20"/>
    </w:rPr>
  </w:style>
  <w:style w:type="paragraph" w:styleId="Heading2">
    <w:name w:val="heading 2"/>
    <w:basedOn w:val="Normal1"/>
    <w:next w:val="Normal1"/>
    <w:link w:val="Heading2Char"/>
    <w:qFormat/>
    <w:rsid w:val="007E5A55"/>
    <w:pPr>
      <w:keepNext/>
      <w:keepLines/>
      <w:spacing w:before="200" w:after="0" w:line="271" w:lineRule="auto"/>
      <w:outlineLvl w:val="1"/>
    </w:pPr>
    <w:rPr>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5A55"/>
    <w:rPr>
      <w:rFonts w:ascii="Calibri" w:eastAsia="Calibri" w:hAnsi="Calibri" w:cs="Calibri"/>
      <w:b/>
      <w:color w:val="548DD4"/>
      <w:sz w:val="28"/>
      <w:szCs w:val="20"/>
    </w:rPr>
  </w:style>
  <w:style w:type="paragraph" w:customStyle="1" w:styleId="Normal1">
    <w:name w:val="Normal1"/>
    <w:rsid w:val="007E5A55"/>
    <w:rPr>
      <w:rFonts w:ascii="Calibri" w:eastAsia="Calibri" w:hAnsi="Calibri" w:cs="Calibri"/>
      <w:color w:val="000000"/>
      <w:szCs w:val="20"/>
    </w:rPr>
  </w:style>
  <w:style w:type="paragraph" w:styleId="Header">
    <w:name w:val="header"/>
    <w:basedOn w:val="Normal"/>
    <w:link w:val="HeaderChar"/>
    <w:unhideWhenUsed/>
    <w:rsid w:val="00962ED8"/>
    <w:pPr>
      <w:tabs>
        <w:tab w:val="center" w:pos="4680"/>
        <w:tab w:val="right" w:pos="9360"/>
      </w:tabs>
      <w:spacing w:after="0" w:line="240" w:lineRule="auto"/>
    </w:pPr>
  </w:style>
  <w:style w:type="character" w:customStyle="1" w:styleId="HeaderChar">
    <w:name w:val="Header Char"/>
    <w:basedOn w:val="DefaultParagraphFont"/>
    <w:link w:val="Header"/>
    <w:rsid w:val="00962ED8"/>
    <w:rPr>
      <w:rFonts w:ascii="Calibri" w:eastAsia="Calibri" w:hAnsi="Calibri" w:cs="Calibri"/>
      <w:color w:val="000000"/>
      <w:szCs w:val="20"/>
    </w:rPr>
  </w:style>
  <w:style w:type="paragraph" w:styleId="Footer">
    <w:name w:val="footer"/>
    <w:basedOn w:val="Normal"/>
    <w:link w:val="FooterChar"/>
    <w:uiPriority w:val="99"/>
    <w:unhideWhenUsed/>
    <w:rsid w:val="00962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D8"/>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962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ED8"/>
    <w:rPr>
      <w:rFonts w:ascii="Tahoma" w:eastAsia="Calibri" w:hAnsi="Tahoma" w:cs="Tahoma"/>
      <w:color w:val="000000"/>
      <w:sz w:val="16"/>
      <w:szCs w:val="16"/>
    </w:rPr>
  </w:style>
  <w:style w:type="character" w:styleId="Hyperlink">
    <w:name w:val="Hyperlink"/>
    <w:basedOn w:val="DefaultParagraphFont"/>
    <w:uiPriority w:val="99"/>
    <w:unhideWhenUsed/>
    <w:rsid w:val="00D07403"/>
    <w:rPr>
      <w:color w:val="0000FF" w:themeColor="hyperlink"/>
      <w:u w:val="single"/>
    </w:rPr>
  </w:style>
  <w:style w:type="character" w:styleId="FollowedHyperlink">
    <w:name w:val="FollowedHyperlink"/>
    <w:basedOn w:val="DefaultParagraphFont"/>
    <w:uiPriority w:val="99"/>
    <w:semiHidden/>
    <w:unhideWhenUsed/>
    <w:rsid w:val="00BD7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whatmakesagoodleader.com/swot_analysis_examples.html" TargetMode="Externa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85FF4-7E4A-461D-8C01-5D2089F98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EDDE24-88F7-444F-B42D-861CCA5D9BF0}">
  <ds:schemaRefs>
    <ds:schemaRef ds:uri="http://schemas.microsoft.com/sharepoint/v3/contenttype/forms"/>
  </ds:schemaRefs>
</ds:datastoreItem>
</file>

<file path=customXml/itemProps3.xml><?xml version="1.0" encoding="utf-8"?>
<ds:datastoreItem xmlns:ds="http://schemas.openxmlformats.org/officeDocument/2006/customXml" ds:itemID="{64755DCD-5CC1-4588-934B-8153AA8F0E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 Charles</dc:creator>
  <cp:lastModifiedBy>Willoughby, Will</cp:lastModifiedBy>
  <cp:revision>48</cp:revision>
  <dcterms:created xsi:type="dcterms:W3CDTF">2014-07-14T14:23:00Z</dcterms:created>
  <dcterms:modified xsi:type="dcterms:W3CDTF">2014-07-25T13:27:00Z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